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6C" w:rsidRDefault="00D2246C" w:rsidP="00D2246C">
      <w:pPr>
        <w:pStyle w:val="p0"/>
        <w:autoSpaceDN w:val="0"/>
        <w:spacing w:line="60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D2246C" w:rsidRDefault="00D2246C" w:rsidP="00D2246C">
      <w:pPr>
        <w:pStyle w:val="p0"/>
        <w:autoSpaceDN w:val="0"/>
        <w:spacing w:line="600" w:lineRule="atLeast"/>
        <w:jc w:val="left"/>
        <w:rPr>
          <w:rFonts w:ascii="仿宋" w:eastAsia="仿宋" w:hAnsi="仿宋"/>
          <w:sz w:val="32"/>
          <w:szCs w:val="32"/>
        </w:rPr>
      </w:pPr>
    </w:p>
    <w:p w:rsidR="00D2246C" w:rsidRDefault="00D2246C" w:rsidP="00D2246C">
      <w:pPr>
        <w:pStyle w:val="p0"/>
        <w:autoSpaceDN w:val="0"/>
        <w:spacing w:line="60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党建研究专项申报指南</w:t>
      </w:r>
    </w:p>
    <w:p w:rsidR="00D2246C" w:rsidRDefault="00D2246C" w:rsidP="00D2246C">
      <w:pPr>
        <w:pStyle w:val="p15"/>
        <w:shd w:val="clear" w:color="auto" w:fill="FFFFFF"/>
        <w:autoSpaceDN w:val="0"/>
        <w:spacing w:before="0" w:after="0" w:line="60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开展</w:t>
      </w:r>
      <w:proofErr w:type="gramStart"/>
      <w:r>
        <w:rPr>
          <w:rFonts w:ascii="仿宋" w:eastAsia="仿宋" w:hAnsi="仿宋" w:hint="eastAsia"/>
          <w:sz w:val="32"/>
          <w:szCs w:val="32"/>
        </w:rPr>
        <w:t>党建专项</w:t>
      </w:r>
      <w:proofErr w:type="gramEnd"/>
      <w:r>
        <w:rPr>
          <w:rFonts w:ascii="仿宋" w:eastAsia="仿宋" w:hAnsi="仿宋" w:hint="eastAsia"/>
          <w:sz w:val="32"/>
          <w:szCs w:val="32"/>
        </w:rPr>
        <w:t>研究，是贯彻落实新时代“坚持党对一切工作的领导”总要求，以不断加强党的长期执政能力建设、先进性、纯洁性为主线，</w:t>
      </w:r>
      <w:proofErr w:type="gramStart"/>
      <w:r>
        <w:rPr>
          <w:rFonts w:ascii="仿宋" w:eastAsia="仿宋" w:hAnsi="仿宋" w:hint="eastAsia"/>
          <w:sz w:val="32"/>
          <w:szCs w:val="32"/>
        </w:rPr>
        <w:t>提升党</w:t>
      </w:r>
      <w:proofErr w:type="gramEnd"/>
      <w:r>
        <w:rPr>
          <w:rFonts w:ascii="仿宋" w:eastAsia="仿宋" w:hAnsi="仿宋" w:hint="eastAsia"/>
          <w:sz w:val="32"/>
          <w:szCs w:val="32"/>
        </w:rPr>
        <w:t>的建设质量，围绕中心，服务大局，推进党务工作队伍专业化职业化建设的重要措施。各地、各校党委（组）要高度重视，加强组织领导，强化经费保障，推动研究工作顺利开展。现将党建研究专项申报指南公布如下：</w:t>
      </w:r>
    </w:p>
    <w:p w:rsidR="00D2246C" w:rsidRDefault="00D2246C" w:rsidP="00D2246C">
      <w:pPr>
        <w:pStyle w:val="p15"/>
        <w:shd w:val="clear" w:color="auto" w:fill="FFFFFF"/>
        <w:autoSpaceDN w:val="0"/>
        <w:spacing w:before="0" w:after="0" w:line="600" w:lineRule="atLeast"/>
        <w:ind w:firstLine="640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一、政治建设方面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pacing w:val="-20"/>
          <w:sz w:val="32"/>
          <w:szCs w:val="32"/>
        </w:rPr>
        <w:t>习近平总书记关于新时代全面加强党的建设重要论述研究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pacing w:val="-20"/>
          <w:sz w:val="32"/>
          <w:szCs w:val="32"/>
        </w:rPr>
        <w:t>习近平总书记关于坚持和加强党的全面领导重要论述研究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3.习近平总书记关于“政治三力”的重要论述研究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4.全面贯彻新发展理念，推进党建高质量创新发展研究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5.党的建设与国家治理体系和治理能力现代化研究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pacing w:val="-20"/>
          <w:sz w:val="32"/>
          <w:szCs w:val="32"/>
        </w:rPr>
        <w:t>加强党在深化新时代教育评价改革过程中的领导力研究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7.以高质量党的建设引领和推动高质量发展研究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微软雅黑" w:eastAsia="微软雅黑" w:hAnsi="微软雅黑"/>
          <w:color w:val="FF000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</w:rPr>
        <w:t>8.新时代党内法规制度建设的特点和趋势研究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二、思想建设方面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1.把党的领导贯穿办学治校、教书育人全过程研究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2.深化党建引领学校文化建设研究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3.加强学校压紧压实意识形态工作领导责任研究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4.全面提高基层党组织党课质量研究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5.加强民办</w:t>
      </w:r>
      <w:r w:rsidR="00A24C58">
        <w:rPr>
          <w:rFonts w:ascii="仿宋" w:eastAsia="仿宋" w:hAnsi="仿宋" w:hint="eastAsia"/>
          <w:sz w:val="32"/>
          <w:szCs w:val="32"/>
        </w:rPr>
        <w:t>学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校党建工作研究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6.提高党员教育针对性有效性问题研究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微软雅黑" w:eastAsia="微软雅黑" w:hAnsi="微软雅黑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 w:hint="eastAsia"/>
          <w:spacing w:val="-20"/>
          <w:sz w:val="32"/>
          <w:szCs w:val="32"/>
        </w:rPr>
        <w:t>加强和改进新时代党外知识分子和新社会阶层人士统战工作研究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三、组织建设方面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1.新时代机关党建高质量发展研究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2.新时代加强党的建设学科建设研究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3.基层党支部落实全面从严治党主体责任研究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pacing w:val="-20"/>
          <w:sz w:val="32"/>
          <w:szCs w:val="32"/>
        </w:rPr>
        <w:t>将基层党组织的政治优势、组织优势转化为治理效能研究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5.深入推进基层党建与业务工作深度融合研究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6.基层党组织在疫情防控中发挥作用的经验研究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7.加强教师党支部政治把关作用研究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8.创新学生党支部设置，提高党员发展质量研究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9.临时党组织规范化建设研究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10.党组织引领激发人才创新活力研究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11.加强对高层次人才的政治引领和政治吸纳研究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微软雅黑" w:eastAsia="微软雅黑" w:hAnsi="微软雅黑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</w:rPr>
        <w:t>12.党员队伍分类管理问题研究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13.运用“智慧党建”创新党员教育管理新模式研究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14.健全离退休干部党支部工作制度研究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微软雅黑" w:eastAsia="微软雅黑" w:hAnsi="微软雅黑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</w:rPr>
        <w:t>15.发挥离退休党员的特长和优势制度及机制研究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lastRenderedPageBreak/>
        <w:t>四、作风建设方面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1.学校领导干部政治能力建设、治理能力现代化研究 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2.健全党员干部担当作为的激励和保护机制研究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3.加强高校机关作风建设，推动党建高质量发展研究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4.党员干部思想作风建设研究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5.党员干部学风建设研究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6.党员干部工作作风建设研究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7.党员干部领导作风建设研究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8.党员干部生活作风建设研究</w:t>
      </w:r>
    </w:p>
    <w:p w:rsidR="00D2246C" w:rsidRDefault="00D2246C" w:rsidP="00D2246C">
      <w:pPr>
        <w:pStyle w:val="p0"/>
        <w:autoSpaceDN w:val="0"/>
        <w:spacing w:line="600" w:lineRule="atLeas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五、纪律建设方面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1.推进巡视巡察与其他监督贯通融合研究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2.以党内监督推动各类监督有机贯通、相互协调研究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3.新形势下加强高校党的纪律建设研究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4.加强党员干部纪律教育研究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5.高校学术腐败预防机制研究</w:t>
      </w:r>
    </w:p>
    <w:p w:rsidR="00D2246C" w:rsidRDefault="00D2246C" w:rsidP="00D2246C">
      <w:pPr>
        <w:pStyle w:val="p0"/>
        <w:shd w:val="clear" w:color="auto" w:fill="FFFFFF"/>
        <w:autoSpaceDN w:val="0"/>
        <w:spacing w:line="600" w:lineRule="atLeas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6.加强和改进科研团队纪律建设研究</w:t>
      </w:r>
    </w:p>
    <w:p w:rsidR="002C4620" w:rsidRPr="00D2246C" w:rsidRDefault="002C4620"/>
    <w:sectPr w:rsidR="002C4620" w:rsidRPr="00D22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6C"/>
    <w:rsid w:val="002C4620"/>
    <w:rsid w:val="00A24C58"/>
    <w:rsid w:val="00D2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2246C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5">
    <w:name w:val="p15"/>
    <w:basedOn w:val="a"/>
    <w:rsid w:val="00D2246C"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2246C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5">
    <w:name w:val="p15"/>
    <w:basedOn w:val="a"/>
    <w:rsid w:val="00D2246C"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4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975</Characters>
  <Application>Microsoft Office Word</Application>
  <DocSecurity>0</DocSecurity>
  <Lines>8</Lines>
  <Paragraphs>2</Paragraphs>
  <ScaleCrop>false</ScaleCrop>
  <Company>内蒙古自治区教育厅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刘相飞</dc:creator>
  <cp:lastModifiedBy>刘相飞</cp:lastModifiedBy>
  <cp:revision>2</cp:revision>
  <dcterms:created xsi:type="dcterms:W3CDTF">2021-04-16T04:20:00Z</dcterms:created>
  <dcterms:modified xsi:type="dcterms:W3CDTF">2021-04-16T10:11:00Z</dcterms:modified>
</cp:coreProperties>
</file>