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关于做好</w:t>
      </w:r>
      <w:r>
        <w:rPr>
          <w:rFonts w:ascii="宋体" w:hAnsi="宋体" w:cs="宋体"/>
          <w:b/>
          <w:bCs/>
          <w:sz w:val="36"/>
          <w:szCs w:val="36"/>
        </w:rPr>
        <w:t>2018</w:t>
      </w:r>
      <w:r>
        <w:rPr>
          <w:rFonts w:hint="eastAsia" w:ascii="宋体" w:hAnsi="宋体" w:cs="宋体"/>
          <w:b/>
          <w:bCs/>
          <w:sz w:val="36"/>
          <w:szCs w:val="36"/>
        </w:rPr>
        <w:t>年固定资产报废处置工作的通知</w:t>
      </w:r>
    </w:p>
    <w:p>
      <w:pPr>
        <w:jc w:val="center"/>
        <w:rPr>
          <w:rFonts w:ascii="宋体" w:cs="宋体"/>
          <w:b/>
          <w:bCs/>
          <w:color w:val="auto"/>
          <w:sz w:val="32"/>
          <w:szCs w:val="32"/>
        </w:rPr>
      </w:pPr>
    </w:p>
    <w:p>
      <w:pPr>
        <w:rPr>
          <w:rFonts w:asci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各部门：</w:t>
      </w:r>
    </w:p>
    <w:p>
      <w:pPr>
        <w:ind w:firstLine="560" w:firstLineChars="200"/>
        <w:rPr>
          <w:rFonts w:asci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根据教育厅有关文件规定和学院</w:t>
      </w:r>
      <w:r>
        <w:rPr>
          <w:rFonts w:ascii="宋体" w:hAnsi="宋体" w:cs="宋体"/>
          <w:color w:val="auto"/>
          <w:sz w:val="28"/>
          <w:szCs w:val="28"/>
        </w:rPr>
        <w:t>2018</w:t>
      </w:r>
      <w:r>
        <w:rPr>
          <w:rFonts w:hint="eastAsia" w:ascii="宋体" w:hAnsi="宋体" w:cs="宋体"/>
          <w:color w:val="auto"/>
          <w:sz w:val="28"/>
          <w:szCs w:val="28"/>
        </w:rPr>
        <w:t>年度工作安排，近期将组织开展本年度全院固定资产报废处置工作，现将有关事项通知如下：</w:t>
      </w:r>
    </w:p>
    <w:p>
      <w:pPr>
        <w:numPr>
          <w:ilvl w:val="0"/>
          <w:numId w:val="1"/>
        </w:numPr>
        <w:ind w:firstLine="560" w:firstLineChars="200"/>
        <w:rPr>
          <w:rFonts w:asci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报废处置条件</w:t>
      </w:r>
    </w:p>
    <w:p>
      <w:pPr>
        <w:rPr>
          <w:rFonts w:ascii="宋体" w:cs="宋体"/>
          <w:color w:val="auto"/>
          <w:sz w:val="28"/>
          <w:szCs w:val="28"/>
        </w:rPr>
      </w:pPr>
      <w:r>
        <w:rPr>
          <w:rFonts w:ascii="宋体" w:hAnsi="宋体" w:cs="宋体"/>
          <w:color w:val="auto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</w:rPr>
        <w:t>拟报废的固定资产应达到规定使用年限，具体参照《行政事业单位固定资产使用年限表》（附件</w:t>
      </w:r>
      <w:r>
        <w:rPr>
          <w:rFonts w:ascii="宋体" w:hAnsi="宋体" w:cs="宋体"/>
          <w:color w:val="auto"/>
          <w:sz w:val="28"/>
          <w:szCs w:val="28"/>
        </w:rPr>
        <w:t>1</w:t>
      </w:r>
      <w:r>
        <w:rPr>
          <w:rFonts w:hint="eastAsia" w:ascii="宋体" w:hAnsi="宋体" w:cs="宋体"/>
          <w:color w:val="auto"/>
          <w:sz w:val="28"/>
          <w:szCs w:val="28"/>
        </w:rPr>
        <w:t>），此外还需满足下列条件之一：不能正常使用，确因技术落后而无使用价值；不符合国家标准</w:t>
      </w:r>
      <w:r>
        <w:rPr>
          <w:rFonts w:ascii="宋体" w:hAnsi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</w:rPr>
        <w:t>、继续使用会产生危害。</w:t>
      </w:r>
    </w:p>
    <w:p>
      <w:pPr>
        <w:numPr>
          <w:ilvl w:val="0"/>
          <w:numId w:val="1"/>
        </w:numPr>
        <w:ind w:firstLine="560" w:firstLineChars="200"/>
        <w:rPr>
          <w:rFonts w:asci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报废处置程序</w:t>
      </w:r>
    </w:p>
    <w:p>
      <w:pPr>
        <w:ind w:firstLine="560" w:firstLineChars="200"/>
        <w:jc w:val="left"/>
        <w:rPr>
          <w:rFonts w:asci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ascii="宋体" w:hAnsi="宋体" w:cs="宋体"/>
          <w:color w:val="auto"/>
          <w:sz w:val="28"/>
          <w:szCs w:val="28"/>
        </w:rPr>
        <w:t>30</w:t>
      </w:r>
      <w:r>
        <w:rPr>
          <w:rFonts w:hint="eastAsia" w:ascii="宋体" w:hAnsi="宋体" w:cs="宋体"/>
          <w:color w:val="auto"/>
          <w:sz w:val="28"/>
          <w:szCs w:val="28"/>
        </w:rPr>
        <w:t>日前，资产使用单位对拟报废资产进行全面清理、核实，填写《固定资产处置申请表》（附件</w:t>
      </w:r>
      <w:r>
        <w:rPr>
          <w:rFonts w:ascii="宋体" w:hAnsi="宋体" w:cs="宋体"/>
          <w:color w:val="auto"/>
          <w:sz w:val="28"/>
          <w:szCs w:val="28"/>
        </w:rPr>
        <w:t>2</w:t>
      </w:r>
      <w:r>
        <w:rPr>
          <w:rFonts w:hint="eastAsia" w:ascii="宋体" w:hAnsi="宋体" w:cs="宋体"/>
          <w:color w:val="auto"/>
          <w:sz w:val="28"/>
          <w:szCs w:val="28"/>
        </w:rPr>
        <w:t>），对报废资产单价在</w:t>
      </w:r>
      <w:r>
        <w:rPr>
          <w:rFonts w:ascii="宋体" w:hAnsi="宋体" w:cs="宋体"/>
          <w:color w:val="auto"/>
          <w:sz w:val="28"/>
          <w:szCs w:val="28"/>
        </w:rPr>
        <w:t>10</w:t>
      </w:r>
      <w:r>
        <w:rPr>
          <w:rFonts w:hint="eastAsia" w:ascii="宋体" w:hAnsi="宋体" w:cs="宋体"/>
          <w:color w:val="auto"/>
          <w:sz w:val="28"/>
          <w:szCs w:val="28"/>
        </w:rPr>
        <w:t>万元以上的大型仪器设备，还需填写《大型仪器设备申请报废技术鉴定表》（附件</w:t>
      </w:r>
      <w:r>
        <w:rPr>
          <w:rFonts w:ascii="宋体" w:hAnsi="宋体" w:cs="宋体"/>
          <w:color w:val="auto"/>
          <w:sz w:val="28"/>
          <w:szCs w:val="28"/>
        </w:rPr>
        <w:t>3</w:t>
      </w:r>
      <w:r>
        <w:rPr>
          <w:rFonts w:hint="eastAsia" w:ascii="宋体" w:hAnsi="宋体" w:cs="宋体"/>
          <w:color w:val="auto"/>
          <w:sz w:val="28"/>
          <w:szCs w:val="28"/>
        </w:rPr>
        <w:t>）。《固定资产处置申请表》与《大型仪器设备申请报废技术鉴定表》经资产归口管理部门审批后，连同电子版一起报至国资处资产管理科（行政楼</w:t>
      </w:r>
      <w:r>
        <w:rPr>
          <w:rFonts w:ascii="宋体" w:hAnsi="宋体" w:cs="宋体"/>
          <w:color w:val="auto"/>
          <w:sz w:val="28"/>
          <w:szCs w:val="28"/>
        </w:rPr>
        <w:t>311</w:t>
      </w:r>
      <w:r>
        <w:rPr>
          <w:rFonts w:hint="eastAsia" w:ascii="宋体" w:hAnsi="宋体" w:cs="宋体"/>
          <w:color w:val="auto"/>
          <w:sz w:val="28"/>
          <w:szCs w:val="28"/>
        </w:rPr>
        <w:t>室）。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asci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有关要求</w:t>
      </w:r>
    </w:p>
    <w:p>
      <w:pPr>
        <w:ind w:firstLine="560" w:firstLineChars="200"/>
        <w:jc w:val="left"/>
        <w:rPr>
          <w:rFonts w:asci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相关单位应当本着实事求是、严肃认真的原则，如实反映拟报废资产使用情况和存在问题，不得瞒报虚报。资产使用单位主要负责人要对提交的拟报废资产申报材料的完整性、真实性、合法性负责。</w:t>
      </w:r>
    </w:p>
    <w:p>
      <w:pPr>
        <w:jc w:val="left"/>
        <w:rPr>
          <w:rFonts w:ascii="宋体" w:cs="宋体"/>
          <w:color w:val="auto"/>
          <w:sz w:val="28"/>
          <w:szCs w:val="28"/>
        </w:rPr>
      </w:pPr>
      <w:r>
        <w:rPr>
          <w:rFonts w:hint="eastAsia" w:ascii="宋体" w:cs="宋体"/>
          <w:color w:val="auto"/>
          <w:sz w:val="28"/>
          <w:szCs w:val="28"/>
        </w:rPr>
        <w:t>联系人：刘艳辉</w:t>
      </w:r>
      <w:r>
        <w:rPr>
          <w:rFonts w:ascii="宋体" w:cs="宋体"/>
          <w:color w:val="auto"/>
          <w:sz w:val="28"/>
          <w:szCs w:val="28"/>
        </w:rPr>
        <w:t xml:space="preserve">  </w:t>
      </w:r>
      <w:r>
        <w:rPr>
          <w:rFonts w:hint="eastAsia" w:ascii="宋体" w:cs="宋体"/>
          <w:color w:val="auto"/>
          <w:sz w:val="28"/>
          <w:szCs w:val="28"/>
        </w:rPr>
        <w:t>电话：</w:t>
      </w:r>
      <w:r>
        <w:rPr>
          <w:rFonts w:ascii="宋体" w:cs="宋体"/>
          <w:color w:val="auto"/>
          <w:sz w:val="28"/>
          <w:szCs w:val="28"/>
        </w:rPr>
        <w:t>4909989</w:t>
      </w:r>
    </w:p>
    <w:p>
      <w:pPr>
        <w:ind w:firstLine="5740" w:firstLineChars="2050"/>
        <w:jc w:val="left"/>
        <w:rPr>
          <w:rFonts w:asci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国资处资产管理科</w:t>
      </w:r>
    </w:p>
    <w:p>
      <w:pPr>
        <w:ind w:firstLine="5740" w:firstLineChars="2050"/>
        <w:jc w:val="left"/>
        <w:rPr>
          <w:rFonts w:ascii="宋体" w:cs="宋体"/>
          <w:color w:val="auto"/>
          <w:sz w:val="28"/>
          <w:szCs w:val="28"/>
        </w:rPr>
      </w:pPr>
      <w:r>
        <w:rPr>
          <w:rFonts w:ascii="宋体" w:hAnsi="宋体" w:cs="宋体"/>
          <w:color w:val="auto"/>
          <w:sz w:val="28"/>
          <w:szCs w:val="28"/>
        </w:rPr>
        <w:t>2018</w:t>
      </w:r>
      <w:r>
        <w:rPr>
          <w:rFonts w:hint="eastAsia" w:ascii="宋体" w:hAnsi="宋体" w:cs="宋体"/>
          <w:color w:val="auto"/>
          <w:sz w:val="28"/>
          <w:szCs w:val="28"/>
        </w:rPr>
        <w:t>年</w:t>
      </w:r>
      <w:r>
        <w:rPr>
          <w:rFonts w:ascii="宋体" w:hAnsi="宋体" w:cs="宋体"/>
          <w:color w:val="auto"/>
          <w:sz w:val="28"/>
          <w:szCs w:val="28"/>
        </w:rPr>
        <w:t>3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29</w:t>
      </w:r>
      <w:r>
        <w:rPr>
          <w:rFonts w:hint="eastAsia" w:ascii="宋体" w:hAnsi="宋体" w:cs="宋体"/>
          <w:color w:val="auto"/>
          <w:sz w:val="28"/>
          <w:szCs w:val="28"/>
        </w:rPr>
        <w:t>日</w:t>
      </w:r>
    </w:p>
    <w:p>
      <w:pPr>
        <w:rPr>
          <w:rFonts w:asci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附件</w:t>
      </w:r>
      <w:r>
        <w:rPr>
          <w:rFonts w:ascii="宋体" w:hAnsi="宋体" w:cs="宋体"/>
          <w:b/>
          <w:bCs/>
          <w:color w:val="auto"/>
          <w:sz w:val="28"/>
          <w:szCs w:val="28"/>
        </w:rPr>
        <w:t>1</w:t>
      </w:r>
    </w:p>
    <w:p>
      <w:pPr>
        <w:rPr>
          <w:rFonts w:ascii="宋体" w:cs="宋体"/>
          <w:color w:val="auto"/>
          <w:sz w:val="28"/>
          <w:szCs w:val="28"/>
        </w:rPr>
      </w:pPr>
      <w:r>
        <w:rPr>
          <w:rFonts w:ascii="宋体" w:cs="宋体"/>
          <w:color w:val="auto"/>
          <w:sz w:val="28"/>
          <w:szCs w:val="28"/>
        </w:rPr>
        <w:drawing>
          <wp:inline distT="0" distB="0" distL="114300" distR="114300">
            <wp:extent cx="5829300" cy="8086725"/>
            <wp:effectExtent l="0" t="0" r="0" b="9525"/>
            <wp:docPr id="1" name="图片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cs="宋体"/>
          <w:color w:val="auto"/>
          <w:sz w:val="28"/>
          <w:szCs w:val="28"/>
        </w:rPr>
      </w:pPr>
    </w:p>
    <w:p>
      <w:pPr>
        <w:rPr>
          <w:rFonts w:ascii="宋体" w:cs="宋体"/>
          <w:color w:val="auto"/>
          <w:sz w:val="28"/>
          <w:szCs w:val="28"/>
        </w:rPr>
      </w:pPr>
    </w:p>
    <w:p>
      <w:pPr>
        <w:rPr>
          <w:rFonts w:ascii="宋体" w:cs="宋体"/>
          <w:color w:val="auto"/>
          <w:sz w:val="28"/>
          <w:szCs w:val="28"/>
        </w:rPr>
      </w:pPr>
      <w:r>
        <w:rPr>
          <w:rFonts w:ascii="宋体" w:cs="宋体"/>
          <w:color w:val="auto"/>
          <w:sz w:val="28"/>
          <w:szCs w:val="28"/>
        </w:rPr>
        <w:drawing>
          <wp:inline distT="0" distB="0" distL="114300" distR="114300">
            <wp:extent cx="5829300" cy="8086725"/>
            <wp:effectExtent l="0" t="0" r="0" b="9525"/>
            <wp:docPr id="2" name="图片 3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cs="宋体"/>
          <w:color w:val="auto"/>
          <w:sz w:val="28"/>
          <w:szCs w:val="28"/>
        </w:rPr>
      </w:pPr>
    </w:p>
    <w:p>
      <w:pPr>
        <w:rPr>
          <w:rFonts w:ascii="宋体" w:cs="宋体"/>
          <w:color w:val="auto"/>
          <w:sz w:val="28"/>
          <w:szCs w:val="28"/>
        </w:rPr>
      </w:pPr>
    </w:p>
    <w:p>
      <w:pPr>
        <w:rPr>
          <w:rFonts w:ascii="宋体" w:cs="宋体"/>
          <w:color w:val="auto"/>
          <w:sz w:val="28"/>
          <w:szCs w:val="28"/>
        </w:rPr>
      </w:pPr>
      <w:r>
        <w:rPr>
          <w:rFonts w:ascii="宋体" w:cs="宋体"/>
          <w:color w:val="auto"/>
          <w:sz w:val="28"/>
          <w:szCs w:val="28"/>
        </w:rPr>
        <w:drawing>
          <wp:inline distT="0" distB="0" distL="114300" distR="114300">
            <wp:extent cx="5829300" cy="8086725"/>
            <wp:effectExtent l="0" t="0" r="0" b="9525"/>
            <wp:docPr id="3" name="图片 5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cs="宋体"/>
          <w:color w:val="auto"/>
          <w:sz w:val="28"/>
          <w:szCs w:val="28"/>
        </w:rPr>
      </w:pPr>
    </w:p>
    <w:p>
      <w:pPr>
        <w:tabs>
          <w:tab w:val="left" w:pos="3073"/>
        </w:tabs>
        <w:jc w:val="left"/>
        <w:rPr>
          <w:rFonts w:ascii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</w:rPr>
        <w:t>附件</w:t>
      </w:r>
      <w:r>
        <w:rPr>
          <w:rFonts w:ascii="宋体" w:hAnsi="宋体" w:cs="宋体"/>
          <w:b/>
          <w:bCs/>
          <w:color w:val="auto"/>
          <w:sz w:val="30"/>
          <w:szCs w:val="30"/>
        </w:rPr>
        <w:t>2</w:t>
      </w:r>
    </w:p>
    <w:p>
      <w:pPr>
        <w:tabs>
          <w:tab w:val="left" w:pos="3073"/>
        </w:tabs>
        <w:jc w:val="center"/>
        <w:rPr>
          <w:rFonts w:eastAsia="黑体"/>
          <w:color w:val="auto"/>
          <w:sz w:val="36"/>
        </w:rPr>
      </w:pPr>
      <w:r>
        <w:rPr>
          <w:rFonts w:hint="eastAsia" w:eastAsia="黑体"/>
          <w:color w:val="auto"/>
          <w:sz w:val="36"/>
        </w:rPr>
        <w:t>固定资产处置申请表</w:t>
      </w:r>
    </w:p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申请部门：</w:t>
      </w:r>
      <w:r>
        <w:rPr>
          <w:color w:val="auto"/>
          <w:sz w:val="24"/>
        </w:rPr>
        <w:t xml:space="preserve">                                    </w:t>
      </w:r>
      <w:r>
        <w:rPr>
          <w:rFonts w:hint="eastAsia"/>
          <w:color w:val="auto"/>
          <w:sz w:val="24"/>
        </w:rPr>
        <w:t>申请时间：</w:t>
      </w:r>
    </w:p>
    <w:tbl>
      <w:tblPr>
        <w:tblStyle w:val="3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614"/>
        <w:gridCol w:w="2640"/>
        <w:gridCol w:w="1680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6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资产名称</w:t>
            </w:r>
          </w:p>
        </w:tc>
        <w:tc>
          <w:tcPr>
            <w:tcW w:w="3254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资产编号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46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规格型号</w:t>
            </w:r>
          </w:p>
        </w:tc>
        <w:tc>
          <w:tcPr>
            <w:tcW w:w="3254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数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量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46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购置时间</w:t>
            </w:r>
          </w:p>
        </w:tc>
        <w:tc>
          <w:tcPr>
            <w:tcW w:w="3254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存放地点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487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原</w:t>
            </w:r>
            <w:r>
              <w:rPr>
                <w:color w:val="auto"/>
                <w:sz w:val="30"/>
                <w:szCs w:val="30"/>
              </w:rPr>
              <w:t xml:space="preserve">  </w:t>
            </w:r>
            <w:r>
              <w:rPr>
                <w:rFonts w:hint="eastAsia"/>
                <w:color w:val="auto"/>
                <w:sz w:val="30"/>
                <w:szCs w:val="30"/>
              </w:rPr>
              <w:t>有</w:t>
            </w:r>
            <w:r>
              <w:rPr>
                <w:color w:val="auto"/>
                <w:sz w:val="30"/>
                <w:szCs w:val="30"/>
              </w:rPr>
              <w:t xml:space="preserve">  </w:t>
            </w:r>
            <w:r>
              <w:rPr>
                <w:rFonts w:hint="eastAsia"/>
                <w:color w:val="auto"/>
                <w:sz w:val="30"/>
                <w:szCs w:val="30"/>
              </w:rPr>
              <w:t>情</w:t>
            </w:r>
            <w:r>
              <w:rPr>
                <w:color w:val="auto"/>
                <w:sz w:val="30"/>
                <w:szCs w:val="30"/>
              </w:rPr>
              <w:t xml:space="preserve">  </w:t>
            </w:r>
            <w:r>
              <w:rPr>
                <w:rFonts w:hint="eastAsia"/>
                <w:color w:val="auto"/>
                <w:sz w:val="30"/>
                <w:szCs w:val="30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资产原值</w:t>
            </w:r>
          </w:p>
        </w:tc>
        <w:tc>
          <w:tcPr>
            <w:tcW w:w="7404" w:type="dxa"/>
            <w:gridSpan w:val="3"/>
            <w:vAlign w:val="center"/>
          </w:tcPr>
          <w:p>
            <w:pPr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exact"/>
        </w:trPr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申请处置原因及申请人</w:t>
            </w:r>
          </w:p>
        </w:tc>
        <w:tc>
          <w:tcPr>
            <w:tcW w:w="7404" w:type="dxa"/>
            <w:gridSpan w:val="3"/>
            <w:vAlign w:val="center"/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</w:t>
            </w:r>
            <w:r>
              <w:rPr>
                <w:rFonts w:hint="eastAsia"/>
                <w:color w:val="auto"/>
                <w:sz w:val="24"/>
              </w:rPr>
              <w:t>签字：</w:t>
            </w:r>
            <w:r>
              <w:rPr>
                <w:color w:val="auto"/>
                <w:sz w:val="24"/>
              </w:rPr>
              <w:t xml:space="preserve">             </w:t>
            </w:r>
            <w:r>
              <w:rPr>
                <w:rFonts w:hint="eastAsia"/>
                <w:color w:val="auto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</w:trPr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使用部门意见</w:t>
            </w:r>
          </w:p>
        </w:tc>
        <w:tc>
          <w:tcPr>
            <w:tcW w:w="7404" w:type="dxa"/>
            <w:gridSpan w:val="3"/>
            <w:vAlign w:val="center"/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</w:t>
            </w:r>
            <w:r>
              <w:rPr>
                <w:rFonts w:hint="eastAsia"/>
                <w:color w:val="auto"/>
                <w:sz w:val="24"/>
              </w:rPr>
              <w:t>签字：</w:t>
            </w:r>
            <w:r>
              <w:rPr>
                <w:color w:val="auto"/>
                <w:sz w:val="24"/>
              </w:rPr>
              <w:t xml:space="preserve">             </w:t>
            </w:r>
            <w:r>
              <w:rPr>
                <w:rFonts w:hint="eastAsia"/>
                <w:color w:val="auto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</w:trPr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设备鉴定小组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见</w:t>
            </w:r>
          </w:p>
        </w:tc>
        <w:tc>
          <w:tcPr>
            <w:tcW w:w="7404" w:type="dxa"/>
            <w:gridSpan w:val="3"/>
            <w:vAlign w:val="center"/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</w:t>
            </w:r>
            <w:r>
              <w:rPr>
                <w:rFonts w:hint="eastAsia"/>
                <w:color w:val="auto"/>
                <w:sz w:val="24"/>
              </w:rPr>
              <w:t>签字：</w:t>
            </w:r>
            <w:r>
              <w:rPr>
                <w:color w:val="auto"/>
                <w:sz w:val="24"/>
              </w:rPr>
              <w:t xml:space="preserve">             </w:t>
            </w:r>
            <w:r>
              <w:rPr>
                <w:rFonts w:hint="eastAsia"/>
                <w:color w:val="auto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exact"/>
        </w:trPr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国有资产管理处意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见</w:t>
            </w:r>
          </w:p>
        </w:tc>
        <w:tc>
          <w:tcPr>
            <w:tcW w:w="7404" w:type="dxa"/>
            <w:gridSpan w:val="3"/>
            <w:vAlign w:val="center"/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</w:t>
            </w:r>
            <w:r>
              <w:rPr>
                <w:rFonts w:hint="eastAsia"/>
                <w:color w:val="auto"/>
                <w:sz w:val="24"/>
              </w:rPr>
              <w:t>签字：</w:t>
            </w:r>
            <w:r>
              <w:rPr>
                <w:color w:val="auto"/>
                <w:sz w:val="24"/>
              </w:rPr>
              <w:t xml:space="preserve">             </w:t>
            </w:r>
            <w:r>
              <w:rPr>
                <w:rFonts w:hint="eastAsia"/>
                <w:color w:val="auto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</w:trPr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分管院领导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审核意见</w:t>
            </w:r>
          </w:p>
        </w:tc>
        <w:tc>
          <w:tcPr>
            <w:tcW w:w="7404" w:type="dxa"/>
            <w:gridSpan w:val="3"/>
            <w:vAlign w:val="center"/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</w:t>
            </w:r>
            <w:r>
              <w:rPr>
                <w:rFonts w:hint="eastAsia"/>
                <w:color w:val="auto"/>
                <w:sz w:val="24"/>
              </w:rPr>
              <w:t>签字：</w:t>
            </w:r>
            <w:r>
              <w:rPr>
                <w:color w:val="auto"/>
                <w:sz w:val="24"/>
              </w:rPr>
              <w:t xml:space="preserve">             </w:t>
            </w:r>
            <w:r>
              <w:rPr>
                <w:rFonts w:hint="eastAsia"/>
                <w:color w:val="auto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exact"/>
        </w:trPr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院长审批意见</w:t>
            </w:r>
          </w:p>
        </w:tc>
        <w:tc>
          <w:tcPr>
            <w:tcW w:w="7404" w:type="dxa"/>
            <w:gridSpan w:val="3"/>
            <w:vAlign w:val="center"/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</w:t>
            </w:r>
            <w:r>
              <w:rPr>
                <w:rFonts w:hint="eastAsia"/>
                <w:color w:val="auto"/>
                <w:sz w:val="24"/>
              </w:rPr>
              <w:t>签字：</w:t>
            </w:r>
            <w:r>
              <w:rPr>
                <w:color w:val="auto"/>
                <w:sz w:val="24"/>
              </w:rPr>
              <w:t xml:space="preserve">             </w:t>
            </w:r>
            <w:r>
              <w:rPr>
                <w:rFonts w:hint="eastAsia"/>
                <w:color w:val="auto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</w:trPr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</w:t>
            </w:r>
            <w:r>
              <w:rPr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注</w:t>
            </w:r>
          </w:p>
        </w:tc>
        <w:tc>
          <w:tcPr>
            <w:tcW w:w="7404" w:type="dxa"/>
            <w:gridSpan w:val="3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</w:tbl>
    <w:p>
      <w:pPr>
        <w:rPr>
          <w:rFonts w:asci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附件</w:t>
      </w:r>
      <w:r>
        <w:rPr>
          <w:rFonts w:ascii="宋体" w:hAnsi="宋体" w:cs="宋体"/>
          <w:b/>
          <w:bCs/>
          <w:color w:val="auto"/>
          <w:sz w:val="28"/>
          <w:szCs w:val="28"/>
        </w:rPr>
        <w:t>3</w:t>
      </w:r>
    </w:p>
    <w:p>
      <w:pPr>
        <w:jc w:val="center"/>
        <w:rPr>
          <w:rFonts w:asci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大型仪器设备申请报废技术鉴定表</w:t>
      </w:r>
    </w:p>
    <w:p>
      <w:pPr>
        <w:jc w:val="left"/>
        <w:rPr>
          <w:rFonts w:asci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申报部门：</w:t>
      </w:r>
    </w:p>
    <w:tbl>
      <w:tblPr>
        <w:tblStyle w:val="3"/>
        <w:tblW w:w="9330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770"/>
        <w:gridCol w:w="1365"/>
        <w:gridCol w:w="1770"/>
        <w:gridCol w:w="120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10" w:type="dxa"/>
          </w:tcPr>
          <w:p>
            <w:pPr>
              <w:jc w:val="center"/>
              <w:rPr>
                <w:rFonts w:ascii="宋体" w:cs="宋体"/>
                <w:i/>
                <w:iCs/>
                <w:color w:val="auto"/>
                <w:sz w:val="24"/>
              </w:rPr>
            </w:pPr>
          </w:p>
          <w:p>
            <w:pPr>
              <w:jc w:val="center"/>
              <w:rPr>
                <w:rFonts w:ascii="宋体" w:cs="宋体"/>
                <w:i/>
                <w:iCs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资产名称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ascii="宋体" w:cs="宋体"/>
                <w:i/>
                <w:iCs/>
                <w:color w:val="auto"/>
                <w:sz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资产编号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账面价值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410" w:type="dxa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使用时间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型号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规格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5" w:hRule="atLeast"/>
        </w:trPr>
        <w:tc>
          <w:tcPr>
            <w:tcW w:w="3180" w:type="dxa"/>
            <w:gridSpan w:val="2"/>
          </w:tcPr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</w:p>
          <w:p>
            <w:pPr>
              <w:ind w:firstLine="360" w:firstLineChars="150"/>
              <w:jc w:val="center"/>
              <w:rPr>
                <w:rFonts w:ascii="宋体" w:cs="宋体"/>
                <w:dstrike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处置原因及</w:t>
            </w:r>
            <w:r>
              <w:rPr>
                <w:rFonts w:hint="eastAsia" w:ascii="宋体" w:hAnsi="宋体" w:cs="宋体"/>
                <w:color w:val="auto"/>
                <w:sz w:val="24"/>
              </w:rPr>
              <w:t>鉴定</w:t>
            </w:r>
          </w:p>
          <w:p>
            <w:pPr>
              <w:ind w:firstLine="1200" w:firstLineChars="500"/>
              <w:jc w:val="left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情况说明</w:t>
            </w:r>
          </w:p>
          <w:p>
            <w:pPr>
              <w:ind w:left="31680" w:hanging="1680" w:hangingChars="700"/>
              <w:jc w:val="left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6150" w:type="dxa"/>
            <w:gridSpan w:val="4"/>
          </w:tcPr>
          <w:p>
            <w:pPr>
              <w:jc w:val="left"/>
              <w:rPr>
                <w:rFonts w:ascii="宋体" w:cs="宋体"/>
                <w:dstrike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鉴定人（三人以上鉴定小组成员签字）：</w:t>
            </w: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ascii="宋体" w:hAnsi="宋体" w:cs="宋体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</w:trPr>
        <w:tc>
          <w:tcPr>
            <w:tcW w:w="3180" w:type="dxa"/>
            <w:gridSpan w:val="2"/>
          </w:tcPr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使用单位意见</w:t>
            </w:r>
          </w:p>
        </w:tc>
        <w:tc>
          <w:tcPr>
            <w:tcW w:w="6150" w:type="dxa"/>
            <w:gridSpan w:val="4"/>
          </w:tcPr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使用单位负责人（签字）：</w:t>
            </w: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asci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ascii="宋体" w:hAnsi="宋体" w:cs="宋体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日</w:t>
            </w:r>
          </w:p>
        </w:tc>
      </w:tr>
    </w:tbl>
    <w:p>
      <w:pPr>
        <w:jc w:val="left"/>
        <w:rPr>
          <w:color w:val="auto"/>
        </w:rPr>
      </w:pPr>
    </w:p>
    <w:sectPr>
      <w:pgSz w:w="11906" w:h="16838"/>
      <w:pgMar w:top="1440" w:right="1349" w:bottom="1440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1AE4D"/>
    <w:multiLevelType w:val="singleLevel"/>
    <w:tmpl w:val="5AB1AE4D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C3A14"/>
    <w:rsid w:val="00051A5E"/>
    <w:rsid w:val="002735F1"/>
    <w:rsid w:val="00405406"/>
    <w:rsid w:val="007F3969"/>
    <w:rsid w:val="00925463"/>
    <w:rsid w:val="00BA139C"/>
    <w:rsid w:val="00EA5961"/>
    <w:rsid w:val="01DF6603"/>
    <w:rsid w:val="06AA2943"/>
    <w:rsid w:val="0A58416C"/>
    <w:rsid w:val="1CFF5F35"/>
    <w:rsid w:val="249B72E6"/>
    <w:rsid w:val="26752B77"/>
    <w:rsid w:val="2A423163"/>
    <w:rsid w:val="40A61BF1"/>
    <w:rsid w:val="574D16EC"/>
    <w:rsid w:val="57847CC0"/>
    <w:rsid w:val="672627ED"/>
    <w:rsid w:val="6E1B7097"/>
    <w:rsid w:val="724C3A14"/>
    <w:rsid w:val="7F1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191</Words>
  <Characters>1095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2018-03-22T08:29:00Z</dcterms:created>
  <dc:creator>LYH</dc:creator>
  <cp:lastModifiedBy>Administrator</cp:lastModifiedBy>
  <dcterms:modified xsi:type="dcterms:W3CDTF">2018-04-04T06:55:25Z</dcterms:modified>
  <dc:title>关于做好2018年固定资产报废处置工作的通知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